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A3" w:rsidRDefault="00B903A3" w:rsidP="00B903A3">
      <w:pPr>
        <w:pStyle w:val="a3"/>
        <w:tabs>
          <w:tab w:val="left" w:pos="720"/>
          <w:tab w:val="left" w:pos="7110"/>
        </w:tabs>
        <w:ind w:firstLine="993"/>
        <w:jc w:val="center"/>
        <w:rPr>
          <w:szCs w:val="28"/>
        </w:rPr>
      </w:pPr>
      <w:r>
        <w:rPr>
          <w:szCs w:val="28"/>
        </w:rPr>
        <w:t>Э</w:t>
      </w:r>
      <w:r w:rsidRPr="008D361E">
        <w:rPr>
          <w:szCs w:val="28"/>
        </w:rPr>
        <w:t>лектроэнерги</w:t>
      </w:r>
      <w:r>
        <w:rPr>
          <w:szCs w:val="28"/>
        </w:rPr>
        <w:t>я,</w:t>
      </w:r>
      <w:r w:rsidRPr="008D361E">
        <w:rPr>
          <w:szCs w:val="28"/>
        </w:rPr>
        <w:t xml:space="preserve"> потребляемую на освещение вспомогательных помещений</w:t>
      </w:r>
      <w:r>
        <w:rPr>
          <w:szCs w:val="28"/>
        </w:rPr>
        <w:t>.</w:t>
      </w:r>
    </w:p>
    <w:p w:rsidR="00B903A3" w:rsidRDefault="00B903A3" w:rsidP="00B903A3">
      <w:pPr>
        <w:pStyle w:val="a3"/>
        <w:tabs>
          <w:tab w:val="left" w:pos="720"/>
          <w:tab w:val="left" w:pos="7110"/>
        </w:tabs>
        <w:ind w:firstLine="993"/>
        <w:jc w:val="center"/>
        <w:rPr>
          <w:szCs w:val="28"/>
        </w:rPr>
      </w:pPr>
      <w:bookmarkStart w:id="0" w:name="_GoBack"/>
      <w:bookmarkEnd w:id="0"/>
    </w:p>
    <w:p w:rsidR="00B903A3" w:rsidRPr="008D361E" w:rsidRDefault="00B903A3" w:rsidP="00B903A3">
      <w:pPr>
        <w:pStyle w:val="a3"/>
        <w:tabs>
          <w:tab w:val="left" w:pos="720"/>
          <w:tab w:val="left" w:pos="7110"/>
        </w:tabs>
        <w:ind w:firstLine="993"/>
        <w:rPr>
          <w:szCs w:val="28"/>
        </w:rPr>
      </w:pPr>
      <w:r>
        <w:rPr>
          <w:szCs w:val="28"/>
        </w:rPr>
        <w:t xml:space="preserve">В  соответствии с п. 64 </w:t>
      </w:r>
      <w:r w:rsidRPr="000E3707">
        <w:rPr>
          <w:szCs w:val="28"/>
        </w:rPr>
        <w:t>Положения о порядке расчетов и внесения платы за жилищно-коммунальные услуги и платы за пользование жилыми помещениями государственного жилищного фонда</w:t>
      </w:r>
      <w:r w:rsidRPr="000E3707">
        <w:rPr>
          <w:rStyle w:val="a5"/>
          <w:bCs/>
          <w:i w:val="0"/>
          <w:szCs w:val="28"/>
          <w:shd w:val="clear" w:color="auto" w:fill="FFFFFF"/>
        </w:rPr>
        <w:t xml:space="preserve"> утвержденного Постановлением Совета Министров</w:t>
      </w:r>
      <w:r w:rsidRPr="000E3707">
        <w:rPr>
          <w:rStyle w:val="apple-converted-space"/>
          <w:szCs w:val="28"/>
          <w:shd w:val="clear" w:color="auto" w:fill="FFFFFF"/>
        </w:rPr>
        <w:t> </w:t>
      </w:r>
      <w:r w:rsidRPr="000E3707">
        <w:rPr>
          <w:szCs w:val="28"/>
          <w:shd w:val="clear" w:color="auto" w:fill="FFFFFF"/>
        </w:rPr>
        <w:t>Республики Беларусь</w:t>
      </w:r>
      <w:r w:rsidRPr="000E3707">
        <w:rPr>
          <w:rStyle w:val="apple-converted-space"/>
          <w:rFonts w:ascii="Arial" w:hAnsi="Arial" w:cs="Arial"/>
          <w:color w:val="545454"/>
          <w:szCs w:val="28"/>
          <w:shd w:val="clear" w:color="auto" w:fill="FFFFFF"/>
        </w:rPr>
        <w:t> </w:t>
      </w:r>
      <w:r w:rsidRPr="000E3707">
        <w:rPr>
          <w:rStyle w:val="datepr"/>
          <w:szCs w:val="28"/>
        </w:rPr>
        <w:t xml:space="preserve"> от 12 июня 2014 г.</w:t>
      </w:r>
      <w:r w:rsidRPr="000E3707">
        <w:rPr>
          <w:rStyle w:val="number"/>
          <w:szCs w:val="28"/>
        </w:rPr>
        <w:t xml:space="preserve"> № 571,</w:t>
      </w:r>
      <w:r>
        <w:rPr>
          <w:rStyle w:val="number"/>
          <w:szCs w:val="28"/>
        </w:rPr>
        <w:t xml:space="preserve"> в</w:t>
      </w:r>
      <w:r>
        <w:t>озмещение расходов на электроэнергию, потребляемую на освещение вспомогательных помещений и работу оборудования, за исключением лифтов, в многоквартирных жилых домах, осуществляется ежемесячно плательщиками жилищно-коммунальных услуг исходя из предельно допустимого размера возмещения таких расходов и количества граждан, зарегистрированных по месту жительства в жилом помещении, а также имеющих право владения и пользования жилым помещением коммерческого использования, частного жилищного фонда по договорам найма или договорам лизинга жилого помещения (при условии предоставления организации, осуществляющей эксплуатацию жилищного фонда и (или) предоставляющей жилищно-коммунальные услуги, копии договора найма или договора лизинга жилого помещения), за исключением детей до семи лет, а в отношении нежилых помещений, расположенных в многоквартирных жилых домах, – соразмерно общей площади принадлежащих плательщикам жилищно-коммунальных услуг или занимаемых ими нежилых помещений.</w:t>
      </w:r>
    </w:p>
    <w:p w:rsidR="00B903A3" w:rsidRDefault="00B903A3" w:rsidP="00B903A3">
      <w:pPr>
        <w:pStyle w:val="newncpi"/>
        <w:ind w:firstLine="993"/>
        <w:rPr>
          <w:sz w:val="28"/>
          <w:szCs w:val="28"/>
        </w:rPr>
      </w:pPr>
      <w:r w:rsidRPr="008D361E">
        <w:rPr>
          <w:sz w:val="28"/>
          <w:szCs w:val="28"/>
        </w:rPr>
        <w:t>Перерасчет годовой суммы возмещения расходов на электроэнергию, потребляемую на освещение вспомогательных помещений и работу оборудования, за исключением лифтов, в многоквартирных жилых домах, производится ежегодно в январе исходя из фактических затрат по показаниям прибора группового учета расхода электрической энергии и тарифов на услуги электроснабжения, установленных в соответствии с законодательством, но не выше годовой суммы расходов, рассчитанной исходя из предельно допустимого размера их возмещения.</w:t>
      </w:r>
    </w:p>
    <w:p w:rsidR="00B903A3" w:rsidRDefault="00B903A3" w:rsidP="00B903A3">
      <w:pPr>
        <w:pStyle w:val="newncpi"/>
        <w:ind w:firstLine="993"/>
        <w:rPr>
          <w:sz w:val="28"/>
          <w:szCs w:val="28"/>
        </w:rPr>
      </w:pPr>
    </w:p>
    <w:p w:rsidR="00B903A3" w:rsidRDefault="00B903A3" w:rsidP="00B903A3">
      <w:pPr>
        <w:pStyle w:val="newncpi"/>
        <w:ind w:firstLine="993"/>
        <w:rPr>
          <w:sz w:val="28"/>
          <w:szCs w:val="28"/>
        </w:rPr>
      </w:pPr>
    </w:p>
    <w:p w:rsidR="00B903A3" w:rsidRDefault="00B903A3" w:rsidP="00B903A3">
      <w:pPr>
        <w:pStyle w:val="newncpi"/>
        <w:ind w:firstLine="993"/>
        <w:rPr>
          <w:sz w:val="28"/>
          <w:szCs w:val="28"/>
        </w:rPr>
      </w:pPr>
    </w:p>
    <w:p w:rsidR="00B903A3" w:rsidRDefault="00B903A3" w:rsidP="00B903A3">
      <w:pPr>
        <w:pStyle w:val="newncpi"/>
        <w:ind w:firstLine="993"/>
        <w:rPr>
          <w:sz w:val="28"/>
          <w:szCs w:val="28"/>
        </w:rPr>
      </w:pPr>
    </w:p>
    <w:p w:rsidR="00B903A3" w:rsidRDefault="00B903A3" w:rsidP="00B903A3">
      <w:pPr>
        <w:pStyle w:val="newncpi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Перерасчёт платы</w:t>
      </w:r>
    </w:p>
    <w:p w:rsidR="00B903A3" w:rsidRDefault="00B903A3" w:rsidP="00B903A3">
      <w:pPr>
        <w:pStyle w:val="newncpi"/>
        <w:ind w:firstLine="0"/>
        <w:jc w:val="center"/>
        <w:rPr>
          <w:sz w:val="28"/>
          <w:szCs w:val="28"/>
        </w:rPr>
      </w:pPr>
    </w:p>
    <w:p w:rsidR="00B903A3" w:rsidRDefault="00B903A3" w:rsidP="00B903A3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Плата за некоторые виды коммунальных услуг (обращение с твердыми коммунальными отходами, холодное и горячее водоснабжение, водоотведение (канализация), газоснабжение) (далее - коммунальные услуги) при отсутствии у потребителей приборов индивидуального учета расхода воды и газа, а также возмещение расходов на электроэнергию, потребляемую на работу лифта, не взимается, если гражданин выехал из постоянного места жительства на </w:t>
      </w:r>
      <w:r>
        <w:rPr>
          <w:rStyle w:val="h-normal"/>
          <w:color w:val="242424"/>
          <w:sz w:val="30"/>
          <w:szCs w:val="30"/>
        </w:rPr>
        <w:lastRenderedPageBreak/>
        <w:t>срок свыше 10 суток подряд по основаниям согласно </w:t>
      </w:r>
      <w:r>
        <w:rPr>
          <w:rStyle w:val="colorff00ff"/>
          <w:color w:val="242424"/>
          <w:sz w:val="30"/>
          <w:szCs w:val="30"/>
        </w:rPr>
        <w:t>приложению 1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и предварительно поставил в известность о сроках выезда организацию, осуществляющую начисление платы за коммунальные услуги.</w:t>
      </w:r>
    </w:p>
    <w:p w:rsidR="00B903A3" w:rsidRDefault="00B903A3" w:rsidP="00B903A3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В случае обнаружения факта возвращения гражданина к месту жительства в период, указанный им как период отсутствия по данному месту жительства, гражданину производится начисление платы за коммунальные услуги, а также возмещения расходов на электроэнергию, потребляемую на работу лифта, в установленном порядке. Факт возвращения гражданина оформляется соответствующим актом работниками организаций, осуществляющих эксплуатацию жилищного фонда и (или) предоставляющих жилищно-коммунальные услуги.</w:t>
      </w:r>
    </w:p>
    <w:p w:rsidR="00B903A3" w:rsidRDefault="00B903A3" w:rsidP="00B903A3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Временно отсутствующие граждане не освобождаются от внесения платы за теплоснабжение жилого помещения.</w:t>
      </w:r>
    </w:p>
    <w:p w:rsidR="00B903A3" w:rsidRDefault="00B903A3" w:rsidP="00B903A3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Данные документы представляются не позднее 7 календарных дней со дня возвращения гражданина к месту жительства.</w:t>
      </w:r>
    </w:p>
    <w:p w:rsidR="00B903A3" w:rsidRDefault="00B903A3" w:rsidP="00B903A3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bCs/>
          <w:color w:val="242424"/>
          <w:sz w:val="28"/>
          <w:szCs w:val="28"/>
          <w:shd w:val="clear" w:color="auto" w:fill="FFFFFF"/>
        </w:rPr>
      </w:pPr>
      <w:r w:rsidRPr="00A20728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A20728">
        <w:rPr>
          <w:sz w:val="28"/>
          <w:szCs w:val="28"/>
        </w:rPr>
        <w:t xml:space="preserve"> Совета Министров Республики Беларусь от </w:t>
      </w:r>
      <w:r w:rsidRPr="00A20728">
        <w:rPr>
          <w:rStyle w:val="datepr"/>
          <w:sz w:val="28"/>
          <w:szCs w:val="28"/>
        </w:rPr>
        <w:t>16 декабря 2005 г.</w:t>
      </w:r>
      <w:r w:rsidRPr="00A20728">
        <w:rPr>
          <w:rStyle w:val="number"/>
          <w:sz w:val="28"/>
          <w:szCs w:val="28"/>
        </w:rPr>
        <w:t xml:space="preserve"> № 1466 «</w:t>
      </w:r>
      <w:r w:rsidRPr="00A20728">
        <w:rPr>
          <w:sz w:val="28"/>
          <w:szCs w:val="28"/>
        </w:rPr>
        <w:t>Об утверждении Положения о порядке перерасчета платы за некоторые виды коммунальных услуг и приостановления (возобновления) предоставления коммунальных услуг»</w:t>
      </w:r>
      <w:r>
        <w:rPr>
          <w:sz w:val="28"/>
          <w:szCs w:val="28"/>
        </w:rPr>
        <w:t xml:space="preserve"> установлен перечень оснований </w:t>
      </w:r>
      <w:r w:rsidRPr="00B903A3">
        <w:rPr>
          <w:bCs/>
          <w:color w:val="242424"/>
          <w:sz w:val="28"/>
          <w:szCs w:val="28"/>
          <w:shd w:val="clear" w:color="auto" w:fill="FFFFFF"/>
        </w:rPr>
        <w:t>и необходимых документов для проведения перерасчета платы за коммунальные услуги, возмещения расходов на электроэнергию, потребляемую на работу лифта</w:t>
      </w:r>
      <w:r>
        <w:rPr>
          <w:bCs/>
          <w:color w:val="242424"/>
          <w:sz w:val="28"/>
          <w:szCs w:val="28"/>
          <w:shd w:val="clear" w:color="auto" w:fill="FFFFFF"/>
        </w:rPr>
        <w:t>:</w:t>
      </w:r>
    </w:p>
    <w:p w:rsidR="00B903A3" w:rsidRDefault="00B903A3" w:rsidP="00B903A3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Выезд за границу - представляется документ, подтверждающий нахождение за границей (именные проездные билеты и (или) </w:t>
      </w:r>
      <w:r>
        <w:rPr>
          <w:rStyle w:val="colorff00ff"/>
          <w:color w:val="242424"/>
          <w:sz w:val="30"/>
          <w:szCs w:val="30"/>
        </w:rPr>
        <w:t>документ</w:t>
      </w:r>
      <w:r>
        <w:rPr>
          <w:rStyle w:val="h-normal"/>
          <w:color w:val="242424"/>
          <w:sz w:val="30"/>
          <w:szCs w:val="30"/>
        </w:rPr>
        <w:t>, удостоверяющий личность, или </w:t>
      </w:r>
      <w:r>
        <w:rPr>
          <w:rStyle w:val="colorff00ff"/>
          <w:color w:val="242424"/>
          <w:sz w:val="30"/>
          <w:szCs w:val="30"/>
        </w:rPr>
        <w:t>документ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для выезда из Республики Беларусь и (или) въезда в Республику Беларусь с отметками о пересечении границы или регистрации по месту жительства за границей, или другие документы, подтверждающие нахождение за границей, на государственном языке Республики Беларусь и заверенные надлежащим образом)</w:t>
      </w:r>
    </w:p>
    <w:p w:rsidR="00B903A3" w:rsidRDefault="00B903A3" w:rsidP="00B903A3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Выезд на оздоровление и санаторно-курортное лечение (санаторно-курортные организации, детские лагеря и другие оздоровительные организации) - представляется справка из санаторно-курортных и иных оздоровительных организаций</w:t>
      </w:r>
    </w:p>
    <w:p w:rsidR="00B903A3" w:rsidRDefault="00B903A3" w:rsidP="00B903A3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Лечение в больнице, госпитале, организации здравоохранения, подчиненной государственному органу, в котором предусмотрена военная служба, медико-санитарной части, диспансере, родильном доме, государственном учреждении "Республиканский научно-практический центр "Мать и дитя", хосписе, медицинской научно-исследовательской организации, медицинском научно-практическом центре, клинике медицинского учреждения образования, лечебно-</w:t>
      </w:r>
      <w:r>
        <w:rPr>
          <w:rStyle w:val="h-normal"/>
          <w:color w:val="242424"/>
          <w:sz w:val="30"/>
          <w:szCs w:val="30"/>
        </w:rPr>
        <w:lastRenderedPageBreak/>
        <w:t>трудовом профилактории, протезно-ортопедическом восстановительном центре - представляется справка о пребывании (сроках пребывания) на стационарном лечении</w:t>
      </w:r>
    </w:p>
    <w:p w:rsidR="00B903A3" w:rsidRDefault="00B903A3" w:rsidP="00B903A3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Временное содержание в местах предварительного заключения и лишения свободы - представляется справка с места предварительного заключения или лишения свободы</w:t>
      </w:r>
    </w:p>
    <w:p w:rsidR="00B903A3" w:rsidRDefault="00B903A3" w:rsidP="00B903A3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Прохождение военной службы или службы в резерве, военных или специальных сборов - представляется </w:t>
      </w:r>
      <w:r>
        <w:rPr>
          <w:rStyle w:val="colorff00ff"/>
          <w:color w:val="242424"/>
          <w:sz w:val="30"/>
          <w:szCs w:val="30"/>
        </w:rPr>
        <w:t>справка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о месте службы и занимаемой должности из воинской части по месту прохождения военной службы или службы в резерве, военных или специальных сборов</w:t>
      </w:r>
    </w:p>
    <w:p w:rsidR="00B903A3" w:rsidRDefault="00B903A3" w:rsidP="00B903A3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Прохождение альтернативной службы - представляется </w:t>
      </w:r>
      <w:r>
        <w:rPr>
          <w:rStyle w:val="colorff00ff"/>
          <w:color w:val="242424"/>
          <w:sz w:val="30"/>
          <w:szCs w:val="30"/>
        </w:rPr>
        <w:t>справка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о периоде работы, службы из органа по труду, занятости и социальной защите по месту нахождения организации, в которой гражданин проходил альтернативную службу</w:t>
      </w:r>
    </w:p>
    <w:p w:rsidR="00B903A3" w:rsidRDefault="00B903A3" w:rsidP="00B903A3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Выезд в сельские населенные пункты (в том числе на дачные участки), на учебу, в командировку - представляется справка из сельского, поселкового исполнительного комитета, садоводческого кооператива (товарищества), из учебного заведения, с места работы</w:t>
      </w:r>
    </w:p>
    <w:p w:rsidR="00B903A3" w:rsidRDefault="00B903A3" w:rsidP="00B903A3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Проживание по </w:t>
      </w:r>
      <w:r>
        <w:rPr>
          <w:rStyle w:val="colorff00ff"/>
          <w:color w:val="242424"/>
          <w:sz w:val="30"/>
          <w:szCs w:val="30"/>
        </w:rPr>
        <w:t>договорам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найма жилого помещения частного жилищного фонда граждан, поднайма жилого помещения государственного жилищного фонда - предоставляется справка для перерасчета платы за некоторые виды коммунальных услуг, выдаваемая на основании зарегистрированного в установленном порядке договора найма жилого помещения частного жилищного фонда граждан, поднайма жилого помещения государственного жилищного фонда организацией, осуществляющей начисление платы за коммунальные услуги по месту фактического проживания</w:t>
      </w:r>
    </w:p>
    <w:p w:rsidR="00B903A3" w:rsidRDefault="00B903A3" w:rsidP="00B903A3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Выезд в сельские населенные пункты для работы в сельском хозяйстве и социальной сфере села по предварительной договоренности с сельскохозяйственными организациями и сельскими Советами депутатов - представляется </w:t>
      </w:r>
      <w:r>
        <w:rPr>
          <w:rStyle w:val="colorff00ff"/>
          <w:color w:val="242424"/>
          <w:sz w:val="30"/>
          <w:szCs w:val="30"/>
        </w:rPr>
        <w:t>справка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с нового места работы</w:t>
      </w:r>
    </w:p>
    <w:p w:rsidR="00B903A3" w:rsidRDefault="00B903A3" w:rsidP="00B903A3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Выезд на работу по трудовому договору (контракту) в организации (учреждения), расположенные в районах, подвергшихся радиоактивному загрязнению в результате аварии на Чернобыльской АЭС, - представляется </w:t>
      </w:r>
      <w:r>
        <w:rPr>
          <w:rStyle w:val="colorff00ff"/>
          <w:color w:val="242424"/>
          <w:sz w:val="30"/>
          <w:szCs w:val="30"/>
        </w:rPr>
        <w:t>справка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с нового места работы</w:t>
      </w:r>
    </w:p>
    <w:p w:rsidR="00B903A3" w:rsidRDefault="00B903A3" w:rsidP="00B903A3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Выезд для работы в качестве родителей-воспитателей в детских домах семейного типа - представляется </w:t>
      </w:r>
      <w:r>
        <w:rPr>
          <w:rStyle w:val="colorff00ff"/>
          <w:color w:val="242424"/>
          <w:sz w:val="30"/>
          <w:szCs w:val="30"/>
        </w:rPr>
        <w:t>справка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с нового места работы</w:t>
      </w:r>
    </w:p>
    <w:p w:rsidR="00C54599" w:rsidRDefault="00B903A3" w:rsidP="000E5A14">
      <w:pPr>
        <w:pStyle w:val="p-normal"/>
        <w:shd w:val="clear" w:color="auto" w:fill="FFFFFF"/>
        <w:spacing w:before="0" w:beforeAutospacing="0" w:after="0" w:afterAutospacing="0"/>
        <w:ind w:firstLine="450"/>
        <w:jc w:val="both"/>
      </w:pPr>
      <w:r>
        <w:rPr>
          <w:rStyle w:val="h-normal"/>
          <w:color w:val="242424"/>
          <w:sz w:val="30"/>
          <w:szCs w:val="30"/>
        </w:rPr>
        <w:t>Вые</w:t>
      </w:r>
      <w:proofErr w:type="gramStart"/>
      <w:r>
        <w:rPr>
          <w:rStyle w:val="h-normal"/>
          <w:color w:val="242424"/>
          <w:sz w:val="30"/>
          <w:szCs w:val="30"/>
        </w:rPr>
        <w:t>зд в др</w:t>
      </w:r>
      <w:proofErr w:type="gramEnd"/>
      <w:r>
        <w:rPr>
          <w:rStyle w:val="h-normal"/>
          <w:color w:val="242424"/>
          <w:sz w:val="30"/>
          <w:szCs w:val="30"/>
        </w:rPr>
        <w:t>угие населенные пункты для ухода за инвалидом I группы либо лицом, достигшим 80-летнего возраста, нуждающимся в постоянном уходе, - представляется справка районного (городского) управления (отдела) по труду, занятости и социальной защите.</w:t>
      </w:r>
      <w:r w:rsidR="000E5A14">
        <w:rPr>
          <w:sz w:val="28"/>
          <w:szCs w:val="28"/>
        </w:rPr>
        <w:t xml:space="preserve"> </w:t>
      </w:r>
    </w:p>
    <w:sectPr w:rsidR="00C54599" w:rsidSect="0070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3A3"/>
    <w:rsid w:val="000E5A14"/>
    <w:rsid w:val="00705D87"/>
    <w:rsid w:val="00B903A3"/>
    <w:rsid w:val="00C54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03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903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">
    <w:name w:val="newncpi"/>
    <w:basedOn w:val="a"/>
    <w:rsid w:val="00B903A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rsid w:val="00B903A3"/>
    <w:rPr>
      <w:rFonts w:ascii="Times New Roman" w:hAnsi="Times New Roman" w:cs="Times New Roman" w:hint="default"/>
    </w:rPr>
  </w:style>
  <w:style w:type="character" w:customStyle="1" w:styleId="number">
    <w:name w:val="number"/>
    <w:rsid w:val="00B903A3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B903A3"/>
  </w:style>
  <w:style w:type="character" w:styleId="a5">
    <w:name w:val="Emphasis"/>
    <w:uiPriority w:val="20"/>
    <w:qFormat/>
    <w:rsid w:val="00B903A3"/>
    <w:rPr>
      <w:i/>
      <w:iCs/>
    </w:rPr>
  </w:style>
  <w:style w:type="paragraph" w:customStyle="1" w:styleId="p-normal">
    <w:name w:val="p-normal"/>
    <w:basedOn w:val="a"/>
    <w:rsid w:val="00B9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B903A3"/>
  </w:style>
  <w:style w:type="character" w:customStyle="1" w:styleId="colorff00ff">
    <w:name w:val="color__ff00ff"/>
    <w:basedOn w:val="a0"/>
    <w:rsid w:val="00B903A3"/>
  </w:style>
  <w:style w:type="character" w:customStyle="1" w:styleId="fake-non-breaking-space">
    <w:name w:val="fake-non-breaking-space"/>
    <w:basedOn w:val="a0"/>
    <w:rsid w:val="00B903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</dc:creator>
  <cp:keywords/>
  <dc:description/>
  <cp:lastModifiedBy>Любаша</cp:lastModifiedBy>
  <cp:revision>2</cp:revision>
  <dcterms:created xsi:type="dcterms:W3CDTF">2020-03-03T05:05:00Z</dcterms:created>
  <dcterms:modified xsi:type="dcterms:W3CDTF">2020-03-03T09:43:00Z</dcterms:modified>
</cp:coreProperties>
</file>